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9" w:after="0"/>
        <w:ind w:left="1701" w:hanging="0"/>
        <w:rPr/>
      </w:pPr>
      <w:r>
        <w:rPr>
          <w:rFonts w:cs="Times New Roman" w:ascii="Times New Roman" w:hAnsi="Times New Roman"/>
          <w:b/>
          <w:sz w:val="16"/>
          <w:szCs w:val="16"/>
        </w:rPr>
        <w:t xml:space="preserve"> </w:t>
      </w:r>
      <w:r>
        <w:rPr>
          <w:rFonts w:cs="Times New Roman" w:ascii="Times New Roman" w:hAnsi="Times New Roman"/>
          <w:b/>
          <w:sz w:val="16"/>
          <w:szCs w:val="16"/>
        </w:rPr>
        <w:tab/>
        <w:tab/>
        <w:tab/>
        <w:tab/>
        <w:tab/>
        <w:tab/>
        <w:tab/>
      </w:r>
      <w:r>
        <w:rPr>
          <w:rFonts w:cs="Times New Roman" w:ascii="Times New Roman" w:hAnsi="Times New Roman"/>
          <w:bCs/>
          <w:sz w:val="16"/>
          <w:szCs w:val="16"/>
        </w:rPr>
        <w:t>Klientas:</w:t>
      </w:r>
    </w:p>
    <w:p>
      <w:pPr>
        <w:pStyle w:val="TextBody"/>
        <w:spacing w:before="19" w:after="0"/>
        <w:ind w:left="1701" w:hanging="0"/>
        <w:rPr/>
      </w:pPr>
      <w:r>
        <w:rPr>
          <w:rFonts w:cs="Times New Roman" w:ascii="Times New Roman" w:hAnsi="Times New Roman"/>
        </w:rPr>
        <w:t>Medvegalio g. 9-9</w:t>
      </w:r>
      <w:r>
        <w:rPr>
          <w:rFonts w:cs="Times New Roman" w:ascii="Times New Roman" w:hAnsi="Times New Roman"/>
        </w:rPr>
        <w:t>, LT-</w:t>
      </w:r>
      <w:r>
        <w:rPr>
          <w:rFonts w:cs="Times New Roman" w:ascii="Times New Roman" w:hAnsi="Times New Roman"/>
        </w:rPr>
        <w:t>44443</w:t>
      </w:r>
      <w:r>
        <w:rPr>
          <w:rFonts w:cs="Times New Roman" w:ascii="Times New Roman" w:hAnsi="Times New Roman"/>
        </w:rPr>
        <w:t xml:space="preserve">, </w:t>
      </w:r>
      <w:r>
        <w:rPr>
          <w:rFonts w:cs="Times New Roman" w:ascii="Times New Roman" w:hAnsi="Times New Roman"/>
        </w:rPr>
        <w:t>Kaunas</w:t>
      </w:r>
      <w:r>
        <w:rPr>
          <w:rFonts w:cs="Times New Roman" w:ascii="Times New Roman" w:hAnsi="Times New Roman"/>
        </w:rPr>
        <w:tab/>
        <w:tab/>
        <w:tab/>
        <w:tab/>
        <w:t>Adresas:</w:t>
      </w:r>
    </w:p>
    <w:p>
      <w:pPr>
        <w:pStyle w:val="TextBody"/>
        <w:spacing w:before="16" w:after="0"/>
        <w:ind w:left="1701" w:hanging="0"/>
        <w:rPr/>
      </w:pPr>
      <w:r>
        <w:rPr>
          <w:rFonts w:cs="Times New Roman" w:ascii="Times New Roman" w:hAnsi="Times New Roman"/>
        </w:rPr>
        <w:t>Tel. nr: +370</w:t>
      </w:r>
      <w:r>
        <w:rPr>
          <w:rFonts w:cs="Times New Roman" w:ascii="Times New Roman" w:hAnsi="Times New Roman"/>
        </w:rPr>
        <w:t>63084239</w:t>
      </w:r>
      <w:r>
        <w:rPr>
          <w:rFonts w:cs="Times New Roman" w:ascii="Times New Roman" w:hAnsi="Times New Roman"/>
        </w:rPr>
        <w:tab/>
        <w:tab/>
        <w:tab/>
        <w:tab/>
        <w:tab/>
        <w:t xml:space="preserve">Tel. nr.: </w:t>
      </w:r>
    </w:p>
    <w:p>
      <w:pPr>
        <w:pStyle w:val="TextBody"/>
        <w:spacing w:before="16" w:after="0"/>
        <w:ind w:left="1701" w:hanging="0"/>
        <w:rPr/>
      </w:pPr>
      <w:r>
        <w:rPr>
          <w:rFonts w:cs="Times New Roman" w:ascii="Times New Roman" w:hAnsi="Times New Roman"/>
        </w:rPr>
        <w:t xml:space="preserve">El. paštas: </w:t>
      </w:r>
      <w:r>
        <w:rPr>
          <w:rFonts w:cs="Times New Roman" w:ascii="Times New Roman" w:hAnsi="Times New Roman"/>
        </w:rPr>
        <w:t>info</w:t>
      </w:r>
      <w:hyperlink r:id="rId2">
        <w:r>
          <w:rPr>
            <w:rStyle w:val="InternetLink"/>
            <w:rFonts w:cs="Times New Roman" w:ascii="Times New Roman" w:hAnsi="Times New Roman"/>
          </w:rPr>
          <w:t>@</w:t>
        </w:r>
        <w:r>
          <w:rPr>
            <w:rStyle w:val="InternetLink"/>
            <w:rFonts w:cs="Times New Roman" w:ascii="Times New Roman" w:hAnsi="Times New Roman"/>
          </w:rPr>
          <w:t>eriele</w:t>
        </w:r>
        <w:r>
          <w:rPr>
            <w:rStyle w:val="InternetLink"/>
            <w:rFonts w:cs="Times New Roman" w:ascii="Times New Roman" w:hAnsi="Times New Roman"/>
          </w:rPr>
          <w:t>.lt</w:t>
        </w:r>
      </w:hyperlink>
      <w:r>
        <w:rPr>
          <w:rFonts w:cs="Times New Roman" w:ascii="Times New Roman" w:hAnsi="Times New Roman"/>
        </w:rPr>
        <w:t xml:space="preserve"> </w:t>
        <w:tab/>
        <w:tab/>
        <w:tab/>
        <w:tab/>
        <w:tab/>
        <w:t xml:space="preserve">El. paštas: </w:t>
      </w:r>
    </w:p>
    <w:p>
      <w:pPr>
        <w:pStyle w:val="TextBody"/>
        <w:spacing w:before="16" w:after="0"/>
        <w:ind w:left="1701" w:hanging="0"/>
        <w:rPr>
          <w:rFonts w:ascii="Times New Roman" w:hAnsi="Times New Roman" w:cs="Times New Roman"/>
        </w:rPr>
      </w:pPr>
      <w:r>
        <mc:AlternateContent>
          <mc:Choice Requires="wps">
            <w:drawing>
              <wp:anchor behindDoc="1" distT="0" distB="0" distL="0" distR="0" simplePos="0" locked="0" layoutInCell="1" allowOverlap="1" relativeHeight="2" wp14:anchorId="0D90A5A6">
                <wp:simplePos x="0" y="0"/>
                <wp:positionH relativeFrom="page">
                  <wp:posOffset>254000</wp:posOffset>
                </wp:positionH>
                <wp:positionV relativeFrom="paragraph">
                  <wp:posOffset>233680</wp:posOffset>
                </wp:positionV>
                <wp:extent cx="6967855" cy="51435"/>
                <wp:effectExtent l="0" t="0" r="17145" b="12700"/>
                <wp:wrapTopAndBottom/>
                <wp:docPr id="1" name="Line 2"/>
                <a:graphic xmlns:a="http://schemas.openxmlformats.org/drawingml/2006/main">
                  <a:graphicData uri="http://schemas.microsoft.com/office/word/2010/wordprocessingShape">
                    <wps:wsp>
                      <wps:cNvSpPr/>
                      <wps:spPr>
                        <a:xfrm>
                          <a:off x="0" y="0"/>
                          <a:ext cx="6967800" cy="50760"/>
                        </a:xfrm>
                        <a:prstGeom prst="line">
                          <a:avLst/>
                        </a:prstGeom>
                        <a:ln w="10800">
                          <a:solidFill>
                            <a:srgbClr val="000000"/>
                          </a:solidFill>
                          <a:round/>
                        </a:ln>
                      </wps:spPr>
                      <wps:style>
                        <a:lnRef idx="0"/>
                        <a:fillRef idx="0"/>
                        <a:effectRef idx="0"/>
                        <a:fontRef idx="minor"/>
                      </wps:style>
                      <wps:bodyPr/>
                    </wps:wsp>
                  </a:graphicData>
                </a:graphic>
              </wp:anchor>
            </w:drawing>
          </mc:Choice>
          <mc:Fallback>
            <w:pict>
              <v:line id="shape_0" from="20pt,16.4pt" to="568.6pt,20.35pt" ID="Line 2" stroked="t" style="position:absolute;mso-position-horizontal-relative:page" wp14:anchorId="0D90A5A6">
                <v:stroke color="black" weight="10800" joinstyle="round" endcap="flat"/>
                <v:fill o:detectmouseclick="t" on="false"/>
              </v:line>
            </w:pict>
          </mc:Fallback>
        </mc:AlternateContent>
      </w:r>
      <w:r>
        <w:rPr>
          <w:rFonts w:cs="Times New Roman" w:ascii="Times New Roman" w:hAnsi="Times New Roman"/>
        </w:rPr>
        <w:t xml:space="preserve">  </w:t>
      </w:r>
      <w:r>
        <w:rPr>
          <w:rFonts w:cs="Times New Roman" w:ascii="Times New Roman" w:hAnsi="Times New Roman"/>
        </w:rPr>
        <w:t>Priėmimo vieta:</w:t>
        <w:tab/>
        <w:tab/>
        <w:tab/>
        <w:tab/>
        <w:tab/>
        <w:tab/>
        <w:t xml:space="preserve">Užsakymo numeris: </w:t>
      </w:r>
    </w:p>
    <w:p>
      <w:pPr>
        <w:pStyle w:val="TextBody"/>
        <w:spacing w:before="16" w:after="0"/>
        <w:ind w:left="1701" w:hanging="0"/>
        <w:rPr/>
      </w:pPr>
      <w:r>
        <w:rPr/>
      </w:r>
    </w:p>
    <w:p>
      <w:pPr>
        <w:pStyle w:val="Normal"/>
        <w:rPr>
          <w:sz w:val="16"/>
          <w:szCs w:val="16"/>
        </w:rPr>
      </w:pPr>
      <w:r>
        <w:rPr>
          <w:sz w:val="16"/>
          <w:szCs w:val="16"/>
        </w:rPr>
      </w:r>
    </w:p>
    <w:p>
      <w:pPr>
        <w:pStyle w:val="Normal"/>
        <w:jc w:val="center"/>
        <w:rPr>
          <w:b/>
          <w:b/>
          <w:bCs/>
        </w:rPr>
      </w:pPr>
      <w:r>
        <w:rPr>
          <w:b/>
          <w:bCs/>
        </w:rPr>
        <w:t>KOKYBIŠKŲ PREKIŲ GRĄŽINIMO FORMA</w:t>
      </w:r>
    </w:p>
    <w:p>
      <w:pPr>
        <w:pStyle w:val="Normal"/>
        <w:jc w:val="center"/>
        <w:rPr>
          <w:b/>
          <w:b/>
          <w:bCs/>
        </w:rPr>
      </w:pPr>
      <w:r>
        <w:rPr>
          <w:b/>
          <w:bCs/>
        </w:rPr>
      </w:r>
    </w:p>
    <w:p>
      <w:pPr>
        <w:pStyle w:val="Normal"/>
        <w:jc w:val="center"/>
        <w:rPr/>
      </w:pPr>
      <w:r>
        <w:rPr/>
        <w:t>202_ m. ______________ mėn. _____ d.</w:t>
      </w:r>
    </w:p>
    <w:p>
      <w:pPr>
        <w:pStyle w:val="Normal"/>
        <w:jc w:val="center"/>
        <w:rPr>
          <w:b/>
          <w:b/>
          <w:bCs/>
        </w:rPr>
      </w:pPr>
      <w:r>
        <w:rPr>
          <w:b/>
          <w:bCs/>
        </w:rPr>
      </w:r>
    </w:p>
    <w:p>
      <w:pPr>
        <w:pStyle w:val="Normal"/>
        <w:jc w:val="both"/>
        <w:rPr>
          <w:sz w:val="20"/>
          <w:szCs w:val="20"/>
        </w:rPr>
      </w:pPr>
      <w:r>
        <w:rPr>
          <w:sz w:val="20"/>
          <w:szCs w:val="20"/>
        </w:rPr>
        <w:t>Pranešu, kad atsisakau toliau išvardintų įsigytų prekių sutarties (ar jos dalies) ir įsipareigoju, nedelsdamas, tačiau ne vėliau kaip per 14 dienų nuo šio pranešimo išsiuntimo dienos, perduoti žemiau išvardintas prekes pardavėjui internetinės parduotuvės taisyklėse nustatyta tvarka.</w:t>
      </w:r>
    </w:p>
    <w:p>
      <w:pPr>
        <w:pStyle w:val="Normal"/>
        <w:rPr>
          <w:b/>
          <w:b/>
          <w:bCs/>
        </w:rPr>
      </w:pPr>
      <w:r>
        <w:rPr>
          <w:b/>
          <w:bCs/>
        </w:rPr>
      </w:r>
    </w:p>
    <w:p>
      <w:pPr>
        <w:pStyle w:val="Normal"/>
        <w:rPr>
          <w:b/>
          <w:b/>
          <w:bCs/>
          <w:sz w:val="20"/>
          <w:szCs w:val="20"/>
        </w:rPr>
      </w:pPr>
      <w:r>
        <w:rPr>
          <w:b/>
          <w:bCs/>
          <w:sz w:val="20"/>
          <w:szCs w:val="20"/>
        </w:rPr>
        <w:t>GRĄŽINAMOS PREKĖS:</w:t>
      </w:r>
    </w:p>
    <w:tbl>
      <w:tblPr>
        <w:tblStyle w:val="TableGrid"/>
        <w:tblW w:w="10496" w:type="dxa"/>
        <w:jc w:val="left"/>
        <w:tblInd w:w="0" w:type="dxa"/>
        <w:tblCellMar>
          <w:top w:w="0" w:type="dxa"/>
          <w:left w:w="108" w:type="dxa"/>
          <w:bottom w:w="0" w:type="dxa"/>
          <w:right w:w="108" w:type="dxa"/>
        </w:tblCellMar>
        <w:tblLook w:val="04a0" w:noVBand="1" w:noHBand="0" w:lastColumn="0" w:firstColumn="1" w:lastRow="0" w:firstRow="1"/>
      </w:tblPr>
      <w:tblGrid>
        <w:gridCol w:w="328"/>
        <w:gridCol w:w="7756"/>
        <w:gridCol w:w="1559"/>
        <w:gridCol w:w="852"/>
      </w:tblGrid>
      <w:tr>
        <w:trPr>
          <w:trHeight w:val="360" w:hRule="atLeast"/>
        </w:trPr>
        <w:tc>
          <w:tcPr>
            <w:tcW w:w="328" w:type="dxa"/>
            <w:tcBorders/>
            <w:shd w:fill="auto" w:val="clear"/>
            <w:tcMar>
              <w:left w:w="108" w:type="dxa"/>
            </w:tcMar>
          </w:tcPr>
          <w:p>
            <w:pPr>
              <w:pStyle w:val="Normal"/>
              <w:rPr>
                <w:b/>
                <w:b/>
                <w:bCs/>
                <w:sz w:val="20"/>
                <w:szCs w:val="20"/>
              </w:rPr>
            </w:pPr>
            <w:r>
              <w:rPr>
                <w:b/>
                <w:bCs/>
                <w:sz w:val="20"/>
                <w:szCs w:val="20"/>
              </w:rPr>
            </w:r>
          </w:p>
        </w:tc>
        <w:tc>
          <w:tcPr>
            <w:tcW w:w="7756" w:type="dxa"/>
            <w:tcBorders/>
            <w:shd w:fill="auto" w:val="clear"/>
            <w:tcMar>
              <w:left w:w="108" w:type="dxa"/>
            </w:tcMar>
          </w:tcPr>
          <w:p>
            <w:pPr>
              <w:pStyle w:val="Normal"/>
              <w:rPr>
                <w:b/>
                <w:b/>
                <w:bCs/>
                <w:sz w:val="20"/>
                <w:szCs w:val="20"/>
              </w:rPr>
            </w:pPr>
            <w:r>
              <w:rPr>
                <w:b/>
                <w:bCs/>
                <w:sz w:val="20"/>
                <w:szCs w:val="20"/>
              </w:rPr>
              <w:t>Pavadinimas</w:t>
            </w:r>
          </w:p>
        </w:tc>
        <w:tc>
          <w:tcPr>
            <w:tcW w:w="1559" w:type="dxa"/>
            <w:tcBorders/>
            <w:shd w:fill="auto" w:val="clear"/>
            <w:tcMar>
              <w:left w:w="108" w:type="dxa"/>
            </w:tcMar>
          </w:tcPr>
          <w:p>
            <w:pPr>
              <w:pStyle w:val="Normal"/>
              <w:rPr>
                <w:b/>
                <w:b/>
                <w:bCs/>
                <w:sz w:val="20"/>
                <w:szCs w:val="20"/>
              </w:rPr>
            </w:pPr>
            <w:r>
              <w:rPr>
                <w:b/>
                <w:bCs/>
                <w:sz w:val="20"/>
                <w:szCs w:val="20"/>
              </w:rPr>
              <w:t>Prekės kodas</w:t>
            </w:r>
          </w:p>
        </w:tc>
        <w:tc>
          <w:tcPr>
            <w:tcW w:w="852" w:type="dxa"/>
            <w:tcBorders/>
            <w:shd w:fill="auto" w:val="clear"/>
            <w:tcMar>
              <w:left w:w="108" w:type="dxa"/>
            </w:tcMar>
          </w:tcPr>
          <w:p>
            <w:pPr>
              <w:pStyle w:val="Normal"/>
              <w:rPr>
                <w:b/>
                <w:b/>
                <w:bCs/>
                <w:sz w:val="20"/>
                <w:szCs w:val="20"/>
              </w:rPr>
            </w:pPr>
            <w:r>
              <w:rPr>
                <w:b/>
                <w:bCs/>
                <w:sz w:val="20"/>
                <w:szCs w:val="20"/>
              </w:rPr>
              <w:t>Kiekis</w:t>
            </w:r>
          </w:p>
        </w:tc>
      </w:tr>
      <w:tr>
        <w:trPr>
          <w:trHeight w:val="360" w:hRule="atLeast"/>
        </w:trPr>
        <w:tc>
          <w:tcPr>
            <w:tcW w:w="328" w:type="dxa"/>
            <w:tcBorders/>
            <w:shd w:fill="auto" w:val="clear"/>
            <w:tcMar>
              <w:left w:w="108" w:type="dxa"/>
            </w:tcMar>
          </w:tcPr>
          <w:p>
            <w:pPr>
              <w:pStyle w:val="Normal"/>
              <w:rPr>
                <w:b/>
                <w:b/>
                <w:bCs/>
                <w:sz w:val="20"/>
                <w:szCs w:val="20"/>
              </w:rPr>
            </w:pPr>
            <w:r>
              <w:rPr>
                <w:b/>
                <w:bCs/>
                <w:sz w:val="20"/>
                <w:szCs w:val="20"/>
              </w:rPr>
              <w:t>1</w:t>
            </w:r>
          </w:p>
        </w:tc>
        <w:tc>
          <w:tcPr>
            <w:tcW w:w="7756" w:type="dxa"/>
            <w:tcBorders/>
            <w:shd w:fill="auto" w:val="clear"/>
            <w:tcMar>
              <w:left w:w="108" w:type="dxa"/>
            </w:tcMar>
          </w:tcPr>
          <w:p>
            <w:pPr>
              <w:pStyle w:val="Normal"/>
              <w:rPr>
                <w:sz w:val="20"/>
                <w:szCs w:val="20"/>
              </w:rPr>
            </w:pPr>
            <w:r>
              <w:rPr>
                <w:sz w:val="20"/>
                <w:szCs w:val="20"/>
              </w:rPr>
            </w:r>
          </w:p>
        </w:tc>
        <w:tc>
          <w:tcPr>
            <w:tcW w:w="1559" w:type="dxa"/>
            <w:tcBorders/>
            <w:shd w:fill="auto" w:val="clear"/>
            <w:tcMar>
              <w:left w:w="108" w:type="dxa"/>
            </w:tcMar>
          </w:tcPr>
          <w:p>
            <w:pPr>
              <w:pStyle w:val="Normal"/>
              <w:rPr>
                <w:sz w:val="20"/>
                <w:szCs w:val="20"/>
              </w:rPr>
            </w:pPr>
            <w:r>
              <w:rPr>
                <w:sz w:val="20"/>
                <w:szCs w:val="20"/>
              </w:rPr>
            </w:r>
          </w:p>
        </w:tc>
        <w:tc>
          <w:tcPr>
            <w:tcW w:w="852" w:type="dxa"/>
            <w:tcBorders/>
            <w:shd w:fill="auto" w:val="clear"/>
            <w:tcMar>
              <w:left w:w="108" w:type="dxa"/>
            </w:tcMar>
          </w:tcPr>
          <w:p>
            <w:pPr>
              <w:pStyle w:val="Normal"/>
              <w:rPr>
                <w:sz w:val="20"/>
                <w:szCs w:val="20"/>
              </w:rPr>
            </w:pPr>
            <w:r>
              <w:rPr>
                <w:sz w:val="20"/>
                <w:szCs w:val="20"/>
              </w:rPr>
            </w:r>
          </w:p>
        </w:tc>
      </w:tr>
      <w:tr>
        <w:trPr>
          <w:trHeight w:val="360" w:hRule="atLeast"/>
        </w:trPr>
        <w:tc>
          <w:tcPr>
            <w:tcW w:w="328" w:type="dxa"/>
            <w:tcBorders/>
            <w:shd w:fill="auto" w:val="clear"/>
            <w:tcMar>
              <w:left w:w="108" w:type="dxa"/>
            </w:tcMar>
          </w:tcPr>
          <w:p>
            <w:pPr>
              <w:pStyle w:val="Normal"/>
              <w:rPr>
                <w:b/>
                <w:b/>
                <w:bCs/>
                <w:sz w:val="20"/>
                <w:szCs w:val="20"/>
              </w:rPr>
            </w:pPr>
            <w:r>
              <w:rPr>
                <w:b/>
                <w:bCs/>
                <w:sz w:val="20"/>
                <w:szCs w:val="20"/>
              </w:rPr>
              <w:t>2</w:t>
            </w:r>
          </w:p>
        </w:tc>
        <w:tc>
          <w:tcPr>
            <w:tcW w:w="7756" w:type="dxa"/>
            <w:tcBorders/>
            <w:shd w:fill="auto" w:val="clear"/>
            <w:tcMar>
              <w:left w:w="108" w:type="dxa"/>
            </w:tcMar>
          </w:tcPr>
          <w:p>
            <w:pPr>
              <w:pStyle w:val="Normal"/>
              <w:rPr>
                <w:b/>
                <w:b/>
                <w:bCs/>
                <w:sz w:val="20"/>
                <w:szCs w:val="20"/>
              </w:rPr>
            </w:pPr>
            <w:r>
              <w:rPr>
                <w:b/>
                <w:bCs/>
                <w:sz w:val="20"/>
                <w:szCs w:val="20"/>
              </w:rPr>
            </w:r>
          </w:p>
        </w:tc>
        <w:tc>
          <w:tcPr>
            <w:tcW w:w="1559" w:type="dxa"/>
            <w:tcBorders/>
            <w:shd w:fill="auto" w:val="clear"/>
            <w:tcMar>
              <w:left w:w="108" w:type="dxa"/>
            </w:tcMar>
          </w:tcPr>
          <w:p>
            <w:pPr>
              <w:pStyle w:val="Normal"/>
              <w:rPr>
                <w:b/>
                <w:b/>
                <w:bCs/>
                <w:sz w:val="20"/>
                <w:szCs w:val="20"/>
              </w:rPr>
            </w:pPr>
            <w:r>
              <w:rPr>
                <w:b/>
                <w:bCs/>
                <w:sz w:val="20"/>
                <w:szCs w:val="20"/>
              </w:rPr>
            </w:r>
          </w:p>
        </w:tc>
        <w:tc>
          <w:tcPr>
            <w:tcW w:w="852" w:type="dxa"/>
            <w:tcBorders/>
            <w:shd w:fill="auto" w:val="clear"/>
            <w:tcMar>
              <w:left w:w="108" w:type="dxa"/>
            </w:tcMar>
          </w:tcPr>
          <w:p>
            <w:pPr>
              <w:pStyle w:val="Normal"/>
              <w:rPr>
                <w:b/>
                <w:b/>
                <w:bCs/>
                <w:sz w:val="20"/>
                <w:szCs w:val="20"/>
              </w:rPr>
            </w:pPr>
            <w:r>
              <w:rPr>
                <w:b/>
                <w:bCs/>
                <w:sz w:val="20"/>
                <w:szCs w:val="20"/>
              </w:rPr>
            </w:r>
          </w:p>
        </w:tc>
      </w:tr>
      <w:tr>
        <w:trPr>
          <w:trHeight w:val="360" w:hRule="atLeast"/>
        </w:trPr>
        <w:tc>
          <w:tcPr>
            <w:tcW w:w="328" w:type="dxa"/>
            <w:tcBorders/>
            <w:shd w:fill="auto" w:val="clear"/>
            <w:tcMar>
              <w:left w:w="108" w:type="dxa"/>
            </w:tcMar>
          </w:tcPr>
          <w:p>
            <w:pPr>
              <w:pStyle w:val="Normal"/>
              <w:rPr>
                <w:b/>
                <w:b/>
                <w:bCs/>
                <w:sz w:val="20"/>
                <w:szCs w:val="20"/>
              </w:rPr>
            </w:pPr>
            <w:r>
              <w:rPr>
                <w:b/>
                <w:bCs/>
                <w:sz w:val="20"/>
                <w:szCs w:val="20"/>
              </w:rPr>
              <w:t>3</w:t>
            </w:r>
          </w:p>
        </w:tc>
        <w:tc>
          <w:tcPr>
            <w:tcW w:w="7756" w:type="dxa"/>
            <w:tcBorders/>
            <w:shd w:fill="auto" w:val="clear"/>
            <w:tcMar>
              <w:left w:w="108" w:type="dxa"/>
            </w:tcMar>
          </w:tcPr>
          <w:p>
            <w:pPr>
              <w:pStyle w:val="Normal"/>
              <w:rPr>
                <w:b/>
                <w:b/>
                <w:bCs/>
                <w:sz w:val="20"/>
                <w:szCs w:val="20"/>
              </w:rPr>
            </w:pPr>
            <w:r>
              <w:rPr>
                <w:b/>
                <w:bCs/>
                <w:sz w:val="20"/>
                <w:szCs w:val="20"/>
              </w:rPr>
            </w:r>
          </w:p>
        </w:tc>
        <w:tc>
          <w:tcPr>
            <w:tcW w:w="1559" w:type="dxa"/>
            <w:tcBorders/>
            <w:shd w:fill="auto" w:val="clear"/>
            <w:tcMar>
              <w:left w:w="108" w:type="dxa"/>
            </w:tcMar>
          </w:tcPr>
          <w:p>
            <w:pPr>
              <w:pStyle w:val="Normal"/>
              <w:rPr>
                <w:b/>
                <w:b/>
                <w:bCs/>
                <w:sz w:val="20"/>
                <w:szCs w:val="20"/>
              </w:rPr>
            </w:pPr>
            <w:r>
              <w:rPr>
                <w:b/>
                <w:bCs/>
                <w:sz w:val="20"/>
                <w:szCs w:val="20"/>
              </w:rPr>
            </w:r>
          </w:p>
        </w:tc>
        <w:tc>
          <w:tcPr>
            <w:tcW w:w="852" w:type="dxa"/>
            <w:tcBorders/>
            <w:shd w:fill="auto" w:val="clear"/>
            <w:tcMar>
              <w:left w:w="108" w:type="dxa"/>
            </w:tcMar>
          </w:tcPr>
          <w:p>
            <w:pPr>
              <w:pStyle w:val="Normal"/>
              <w:rPr>
                <w:b/>
                <w:b/>
                <w:bCs/>
                <w:sz w:val="20"/>
                <w:szCs w:val="20"/>
              </w:rPr>
            </w:pPr>
            <w:r>
              <w:rPr>
                <w:b/>
                <w:bCs/>
                <w:sz w:val="20"/>
                <w:szCs w:val="20"/>
              </w:rPr>
            </w:r>
          </w:p>
        </w:tc>
      </w:tr>
      <w:tr>
        <w:trPr>
          <w:trHeight w:val="360" w:hRule="atLeast"/>
        </w:trPr>
        <w:tc>
          <w:tcPr>
            <w:tcW w:w="328" w:type="dxa"/>
            <w:tcBorders/>
            <w:shd w:fill="auto" w:val="clear"/>
            <w:tcMar>
              <w:left w:w="108" w:type="dxa"/>
            </w:tcMar>
          </w:tcPr>
          <w:p>
            <w:pPr>
              <w:pStyle w:val="Normal"/>
              <w:rPr>
                <w:b/>
                <w:b/>
                <w:bCs/>
                <w:sz w:val="20"/>
                <w:szCs w:val="20"/>
              </w:rPr>
            </w:pPr>
            <w:r>
              <w:rPr>
                <w:b/>
                <w:bCs/>
                <w:sz w:val="20"/>
                <w:szCs w:val="20"/>
              </w:rPr>
              <w:t>4</w:t>
            </w:r>
          </w:p>
        </w:tc>
        <w:tc>
          <w:tcPr>
            <w:tcW w:w="7756" w:type="dxa"/>
            <w:tcBorders/>
            <w:shd w:fill="auto" w:val="clear"/>
            <w:tcMar>
              <w:left w:w="108" w:type="dxa"/>
            </w:tcMar>
          </w:tcPr>
          <w:p>
            <w:pPr>
              <w:pStyle w:val="Normal"/>
              <w:rPr>
                <w:b/>
                <w:b/>
                <w:bCs/>
                <w:sz w:val="20"/>
                <w:szCs w:val="20"/>
              </w:rPr>
            </w:pPr>
            <w:r>
              <w:rPr>
                <w:b/>
                <w:bCs/>
                <w:sz w:val="20"/>
                <w:szCs w:val="20"/>
              </w:rPr>
            </w:r>
          </w:p>
        </w:tc>
        <w:tc>
          <w:tcPr>
            <w:tcW w:w="1559" w:type="dxa"/>
            <w:tcBorders/>
            <w:shd w:fill="auto" w:val="clear"/>
            <w:tcMar>
              <w:left w:w="108" w:type="dxa"/>
            </w:tcMar>
          </w:tcPr>
          <w:p>
            <w:pPr>
              <w:pStyle w:val="Normal"/>
              <w:rPr>
                <w:b/>
                <w:b/>
                <w:bCs/>
                <w:sz w:val="20"/>
                <w:szCs w:val="20"/>
              </w:rPr>
            </w:pPr>
            <w:r>
              <w:rPr>
                <w:b/>
                <w:bCs/>
                <w:sz w:val="20"/>
                <w:szCs w:val="20"/>
              </w:rPr>
            </w:r>
          </w:p>
        </w:tc>
        <w:tc>
          <w:tcPr>
            <w:tcW w:w="852" w:type="dxa"/>
            <w:tcBorders/>
            <w:shd w:fill="auto" w:val="clear"/>
            <w:tcMar>
              <w:left w:w="108" w:type="dxa"/>
            </w:tcMar>
          </w:tcPr>
          <w:p>
            <w:pPr>
              <w:pStyle w:val="Normal"/>
              <w:rPr>
                <w:b/>
                <w:b/>
                <w:bCs/>
                <w:sz w:val="20"/>
                <w:szCs w:val="20"/>
              </w:rPr>
            </w:pPr>
            <w:r>
              <w:rPr>
                <w:b/>
                <w:bCs/>
                <w:sz w:val="20"/>
                <w:szCs w:val="20"/>
              </w:rPr>
            </w:r>
          </w:p>
        </w:tc>
      </w:tr>
      <w:tr>
        <w:trPr>
          <w:trHeight w:val="360" w:hRule="atLeast"/>
        </w:trPr>
        <w:tc>
          <w:tcPr>
            <w:tcW w:w="328" w:type="dxa"/>
            <w:tcBorders/>
            <w:shd w:fill="auto" w:val="clear"/>
            <w:tcMar>
              <w:left w:w="108" w:type="dxa"/>
            </w:tcMar>
          </w:tcPr>
          <w:p>
            <w:pPr>
              <w:pStyle w:val="Normal"/>
              <w:rPr>
                <w:b/>
                <w:b/>
                <w:bCs/>
                <w:sz w:val="20"/>
                <w:szCs w:val="20"/>
              </w:rPr>
            </w:pPr>
            <w:r>
              <w:rPr>
                <w:b/>
                <w:bCs/>
                <w:sz w:val="20"/>
                <w:szCs w:val="20"/>
              </w:rPr>
              <w:t>5</w:t>
            </w:r>
          </w:p>
        </w:tc>
        <w:tc>
          <w:tcPr>
            <w:tcW w:w="7756" w:type="dxa"/>
            <w:tcBorders/>
            <w:shd w:fill="auto" w:val="clear"/>
            <w:tcMar>
              <w:left w:w="108" w:type="dxa"/>
            </w:tcMar>
          </w:tcPr>
          <w:p>
            <w:pPr>
              <w:pStyle w:val="Normal"/>
              <w:rPr>
                <w:b/>
                <w:b/>
                <w:bCs/>
                <w:sz w:val="20"/>
                <w:szCs w:val="20"/>
              </w:rPr>
            </w:pPr>
            <w:r>
              <w:rPr>
                <w:b/>
                <w:bCs/>
                <w:sz w:val="20"/>
                <w:szCs w:val="20"/>
              </w:rPr>
            </w:r>
          </w:p>
        </w:tc>
        <w:tc>
          <w:tcPr>
            <w:tcW w:w="1559" w:type="dxa"/>
            <w:tcBorders/>
            <w:shd w:fill="auto" w:val="clear"/>
            <w:tcMar>
              <w:left w:w="108" w:type="dxa"/>
            </w:tcMar>
          </w:tcPr>
          <w:p>
            <w:pPr>
              <w:pStyle w:val="Normal"/>
              <w:rPr>
                <w:b/>
                <w:b/>
                <w:bCs/>
                <w:sz w:val="20"/>
                <w:szCs w:val="20"/>
              </w:rPr>
            </w:pPr>
            <w:r>
              <w:rPr>
                <w:b/>
                <w:bCs/>
                <w:sz w:val="20"/>
                <w:szCs w:val="20"/>
              </w:rPr>
            </w:r>
          </w:p>
        </w:tc>
        <w:tc>
          <w:tcPr>
            <w:tcW w:w="852" w:type="dxa"/>
            <w:tcBorders/>
            <w:shd w:fill="auto" w:val="clear"/>
            <w:tcMar>
              <w:left w:w="108" w:type="dxa"/>
            </w:tcMar>
          </w:tcPr>
          <w:p>
            <w:pPr>
              <w:pStyle w:val="Normal"/>
              <w:rPr>
                <w:b/>
                <w:b/>
                <w:bCs/>
                <w:sz w:val="20"/>
                <w:szCs w:val="20"/>
              </w:rPr>
            </w:pPr>
            <w:r>
              <w:rPr>
                <w:b/>
                <w:bCs/>
                <w:sz w:val="20"/>
                <w:szCs w:val="20"/>
              </w:rPr>
            </w:r>
          </w:p>
        </w:tc>
      </w:tr>
    </w:tbl>
    <w:p>
      <w:pPr>
        <w:pStyle w:val="Normal"/>
        <w:rPr>
          <w:b/>
          <w:b/>
          <w:bCs/>
          <w:sz w:val="20"/>
          <w:szCs w:val="20"/>
        </w:rPr>
      </w:pPr>
      <w:r>
        <w:rPr>
          <w:b/>
          <w:bCs/>
          <w:sz w:val="20"/>
          <w:szCs w:val="20"/>
        </w:rPr>
      </w:r>
    </w:p>
    <w:p>
      <w:pPr>
        <w:pStyle w:val="Normal"/>
        <w:rPr>
          <w:b/>
          <w:b/>
          <w:bCs/>
          <w:sz w:val="20"/>
          <w:szCs w:val="20"/>
        </w:rPr>
      </w:pPr>
      <w:r>
        <w:rPr>
          <w:b/>
          <w:bCs/>
          <w:sz w:val="20"/>
          <w:szCs w:val="20"/>
        </w:rPr>
      </w:r>
    </w:p>
    <w:tbl>
      <w:tblPr>
        <w:tblStyle w:val="TableGrid"/>
        <w:tblW w:w="10460" w:type="dxa"/>
        <w:jc w:val="left"/>
        <w:tblInd w:w="0" w:type="dxa"/>
        <w:tblCellMar>
          <w:top w:w="0" w:type="dxa"/>
          <w:left w:w="108" w:type="dxa"/>
          <w:bottom w:w="0" w:type="dxa"/>
          <w:right w:w="108" w:type="dxa"/>
        </w:tblCellMar>
        <w:tblLook w:val="04a0" w:noVBand="1" w:noHBand="0" w:lastColumn="0" w:firstColumn="1" w:lastRow="0" w:firstRow="1"/>
      </w:tblPr>
      <w:tblGrid>
        <w:gridCol w:w="10460"/>
      </w:tblGrid>
      <w:tr>
        <w:trPr>
          <w:trHeight w:val="618" w:hRule="atLeast"/>
        </w:trPr>
        <w:tc>
          <w:tcPr>
            <w:tcW w:w="10460" w:type="dxa"/>
            <w:tcBorders/>
            <w:shd w:fill="auto" w:val="clear"/>
            <w:tcMar>
              <w:left w:w="108" w:type="dxa"/>
            </w:tcMar>
          </w:tcPr>
          <w:p>
            <w:pPr>
              <w:pStyle w:val="Normal"/>
              <w:rPr>
                <w:b/>
                <w:b/>
                <w:bCs/>
                <w:sz w:val="20"/>
                <w:szCs w:val="20"/>
              </w:rPr>
            </w:pPr>
            <w:r>
              <w:rPr>
                <w:b/>
                <w:bCs/>
                <w:sz w:val="20"/>
                <w:szCs w:val="20"/>
              </w:rPr>
              <w:t xml:space="preserve">Prekės(-ių) grąžinimo priežastis (neprivaloma) </w:t>
            </w:r>
            <w:r>
              <w:rPr>
                <w:sz w:val="20"/>
                <w:szCs w:val="20"/>
              </w:rPr>
              <w:t>Priežastį nurodykite detaliai, pvz., jei prekė(-ės) siunčiant buvo sugadintos, prašome aprašyti pažeidimus.</w:t>
            </w:r>
          </w:p>
        </w:tc>
      </w:tr>
      <w:tr>
        <w:trPr>
          <w:trHeight w:val="1792" w:hRule="atLeast"/>
        </w:trPr>
        <w:tc>
          <w:tcPr>
            <w:tcW w:w="10460" w:type="dxa"/>
            <w:tcBorders/>
            <w:shd w:fill="auto" w:val="clear"/>
            <w:tcMar>
              <w:left w:w="108" w:type="dxa"/>
            </w:tcMar>
          </w:tcPr>
          <w:p>
            <w:pPr>
              <w:pStyle w:val="Normal"/>
              <w:rPr>
                <w:sz w:val="20"/>
                <w:szCs w:val="20"/>
              </w:rPr>
            </w:pPr>
            <w:r>
              <w:rPr>
                <w:sz w:val="20"/>
                <w:szCs w:val="20"/>
              </w:rPr>
            </w:r>
          </w:p>
        </w:tc>
      </w:tr>
    </w:tbl>
    <w:p>
      <w:pPr>
        <w:pStyle w:val="Normal"/>
        <w:rPr>
          <w:b/>
          <w:b/>
          <w:bCs/>
          <w:sz w:val="20"/>
          <w:szCs w:val="20"/>
        </w:rPr>
      </w:pPr>
      <w:r>
        <w:rPr>
          <w:b/>
          <w:bCs/>
          <w:sz w:val="20"/>
          <w:szCs w:val="20"/>
        </w:rPr>
      </w:r>
    </w:p>
    <w:p>
      <w:pPr>
        <w:pStyle w:val="Normal"/>
        <w:rPr>
          <w:b/>
          <w:b/>
          <w:bCs/>
          <w:sz w:val="20"/>
          <w:szCs w:val="20"/>
        </w:rPr>
      </w:pPr>
      <w:r>
        <w:rPr>
          <w:b/>
          <w:bCs/>
          <w:sz w:val="20"/>
          <w:szCs w:val="20"/>
        </w:rPr>
        <w:t>Banko sąskaitos duomenys (įrašykite tą sąskaitą, į kurią norėtumėte gauti grąžinamus pinigus)</w:t>
      </w:r>
    </w:p>
    <w:p>
      <w:pPr>
        <w:pStyle w:val="Normal"/>
        <w:rPr>
          <w:sz w:val="20"/>
          <w:szCs w:val="20"/>
        </w:rPr>
      </w:pPr>
      <w:r>
        <w:rPr>
          <w:sz w:val="20"/>
          <w:szCs w:val="20"/>
        </w:rPr>
      </w:r>
    </w:p>
    <w:p>
      <w:pPr>
        <w:pStyle w:val="Normal"/>
        <w:rPr>
          <w:sz w:val="20"/>
          <w:szCs w:val="20"/>
        </w:rPr>
      </w:pPr>
      <w:r>
        <w:rPr>
          <w:sz w:val="20"/>
          <w:szCs w:val="20"/>
        </w:rPr>
        <w:t>Banko sąskaitos numeris: 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Sąskaitos savininko vardas ir pavardė: __________________________________________________</w:t>
      </w:r>
    </w:p>
    <w:p>
      <w:pPr>
        <w:pStyle w:val="Normal"/>
        <w:rPr>
          <w:b/>
          <w:b/>
          <w:bCs/>
          <w:sz w:val="20"/>
          <w:szCs w:val="20"/>
        </w:rPr>
      </w:pPr>
      <w:r>
        <w:rPr>
          <w:b/>
          <w:bCs/>
          <w:sz w:val="20"/>
          <w:szCs w:val="20"/>
        </w:rPr>
      </w:r>
    </w:p>
    <w:p>
      <w:pPr>
        <w:pStyle w:val="Normal"/>
        <w:rPr>
          <w:b/>
          <w:b/>
          <w:bCs/>
          <w:sz w:val="20"/>
          <w:szCs w:val="20"/>
        </w:rPr>
      </w:pPr>
      <w:r>
        <w:rPr>
          <w:b/>
          <w:bCs/>
          <w:sz w:val="20"/>
          <w:szCs w:val="20"/>
        </w:rPr>
      </w:r>
    </w:p>
    <w:p>
      <w:pPr>
        <w:pStyle w:val="Normal"/>
        <w:rPr>
          <w:b/>
          <w:b/>
          <w:bCs/>
          <w:sz w:val="20"/>
          <w:szCs w:val="20"/>
        </w:rPr>
      </w:pPr>
      <w:r>
        <w:rPr>
          <w:b/>
          <w:bCs/>
          <w:sz w:val="20"/>
          <w:szCs w:val="20"/>
        </w:rPr>
      </w:r>
    </w:p>
    <w:p>
      <w:pPr>
        <w:pStyle w:val="Normal"/>
        <w:rPr>
          <w:b/>
          <w:b/>
          <w:bCs/>
          <w:sz w:val="20"/>
          <w:szCs w:val="20"/>
        </w:rPr>
      </w:pPr>
      <w:r>
        <w:rPr>
          <w:b/>
          <w:bCs/>
          <w:sz w:val="20"/>
          <w:szCs w:val="20"/>
        </w:rPr>
      </w:r>
    </w:p>
    <w:p>
      <w:pPr>
        <w:pStyle w:val="Normal"/>
        <w:spacing w:before="0" w:after="0"/>
        <w:contextualSpacing/>
        <w:jc w:val="both"/>
        <w:rPr/>
      </w:pPr>
      <w:r>
        <w:rPr>
          <w:sz w:val="18"/>
          <w:szCs w:val="18"/>
          <w:lang w:val="lt-LT"/>
        </w:rPr>
        <w:t xml:space="preserve">Informuojame apie tai, kad   adresas: </w:t>
      </w:r>
      <w:r>
        <w:rPr>
          <w:sz w:val="18"/>
          <w:szCs w:val="18"/>
          <w:lang w:val="lt-LT"/>
        </w:rPr>
        <w:t>Medvegalio g. 9-9, Kaunas</w:t>
      </w:r>
      <w:r>
        <w:rPr>
          <w:sz w:val="18"/>
          <w:szCs w:val="18"/>
          <w:lang w:val="lt-LT"/>
        </w:rPr>
        <w:t xml:space="preserve">, el. paštas </w:t>
      </w:r>
      <w:hyperlink r:id="rId3">
        <w:r>
          <w:rPr>
            <w:rStyle w:val="InternetLink"/>
            <w:sz w:val="18"/>
            <w:szCs w:val="18"/>
            <w:lang w:val="lt-LT"/>
          </w:rPr>
          <w:t>info@</w:t>
        </w:r>
        <w:r>
          <w:rPr>
            <w:rStyle w:val="InternetLink"/>
            <w:sz w:val="18"/>
            <w:szCs w:val="18"/>
            <w:lang w:val="lt-LT"/>
          </w:rPr>
          <w:t>eriele</w:t>
        </w:r>
        <w:r>
          <w:rPr>
            <w:rStyle w:val="InternetLink"/>
            <w:sz w:val="18"/>
            <w:szCs w:val="18"/>
            <w:lang w:val="lt-LT"/>
          </w:rPr>
          <w:t>.lt</w:t>
        </w:r>
      </w:hyperlink>
      <w:r>
        <w:rPr>
          <w:sz w:val="18"/>
          <w:szCs w:val="18"/>
          <w:lang w:val="lt-LT"/>
        </w:rPr>
        <w:t xml:space="preserve">) tvarko pirkėjo pateiktus duomenis: vardą, pavardę, adresą, telefono numerį, elektroninį paštą bei kitus sutartyje nurodytus duomenis </w:t>
      </w:r>
      <w:r>
        <w:rPr>
          <w:sz w:val="18"/>
          <w:szCs w:val="18"/>
          <w:lang w:val="lt-LT"/>
        </w:rPr>
        <w:t>eriele.lt</w:t>
      </w:r>
      <w:r>
        <w:rPr>
          <w:sz w:val="18"/>
          <w:szCs w:val="18"/>
          <w:lang w:val="lt-LT"/>
        </w:rPr>
        <w:t xml:space="preserve"> nustatytu sutarties su Pirkėju sudarymo bei vykdymo tikslu. Asmens duomenų pateikimas yra būtinas, norint sudaryti ir vykdyti sutartį, kurios šalis yra Pirkėjas. Neturint šių duomenų,  negalės</w:t>
      </w:r>
      <w:r>
        <w:rPr>
          <w:sz w:val="18"/>
          <w:szCs w:val="18"/>
          <w:lang w:val="lt-LT"/>
        </w:rPr>
        <w:t>ime</w:t>
      </w:r>
      <w:r>
        <w:rPr>
          <w:sz w:val="18"/>
          <w:szCs w:val="18"/>
          <w:lang w:val="lt-LT"/>
        </w:rPr>
        <w:t xml:space="preserve"> sudaryti ir vykdyti sutarties. Šiame punkte nurodyti duomenys saugomi 6 (šešis) mėnesius nuo įvykdytos operacijos.</w:t>
      </w:r>
    </w:p>
    <w:p>
      <w:pPr>
        <w:pStyle w:val="Normal"/>
        <w:spacing w:before="0" w:after="0"/>
        <w:contextualSpacing/>
        <w:jc w:val="both"/>
        <w:rPr>
          <w:sz w:val="18"/>
          <w:szCs w:val="18"/>
          <w:lang w:val="lt-LT"/>
        </w:rPr>
      </w:pPr>
      <w:r>
        <w:rPr>
          <w:sz w:val="18"/>
          <w:szCs w:val="18"/>
          <w:lang w:val="lt-LT"/>
        </w:rPr>
      </w:r>
    </w:p>
    <w:p>
      <w:pPr>
        <w:pStyle w:val="Normal"/>
        <w:jc w:val="both"/>
        <w:rPr/>
      </w:pPr>
      <w:r>
        <w:rPr>
          <w:sz w:val="18"/>
          <w:szCs w:val="18"/>
          <w:lang w:val="lt-LT"/>
        </w:rPr>
        <w:t xml:space="preserve">Pirkėjas turi teisę prašyti leisti susipažinti su jo asmens duomenimis, juos ištaisyti, teisės aktais numatytais atvejais juos ištrinti, apriboti duomenų tvarkymą. Šias teises gali įgyvendinti kreipęsis elektroniniu paštu į </w:t>
      </w:r>
      <w:r>
        <w:rPr>
          <w:sz w:val="18"/>
          <w:szCs w:val="18"/>
          <w:lang w:val="lt-LT"/>
        </w:rPr>
        <w:t>eriele.lt parduotuve</w:t>
      </w:r>
      <w:r>
        <w:rPr>
          <w:sz w:val="18"/>
          <w:szCs w:val="18"/>
          <w:lang w:val="lt-LT"/>
        </w:rPr>
        <w:t>. Pirkėjas taip pat turi teisę pateikti skundą priežiūros institucijai, visų pirma ES valstybėje, kurioje yra jo nuolatinė gyvenamoji vieta, darbo vieta arba vieta, kurioje padarytas įtariamas pažeidimas. Lietuvos Respublikoje priežiūros institucija – Valstybinė duomenų apsaugos inspekcija.</w:t>
      </w:r>
    </w:p>
    <w:p>
      <w:pPr>
        <w:pStyle w:val="Normal"/>
        <w:rPr>
          <w:b/>
          <w:b/>
          <w:bCs/>
          <w:sz w:val="20"/>
          <w:szCs w:val="20"/>
        </w:rPr>
      </w:pPr>
      <w:r>
        <w:rPr>
          <w:b/>
          <w:bCs/>
          <w:sz w:val="20"/>
          <w:szCs w:val="20"/>
        </w:rPr>
      </w:r>
    </w:p>
    <w:p>
      <w:pPr>
        <w:pStyle w:val="Normal"/>
        <w:rPr/>
      </w:pPr>
      <w:r>
        <w:rPr>
          <w:b/>
          <w:bCs/>
          <w:sz w:val="18"/>
          <w:szCs w:val="18"/>
        </w:rPr>
        <w:t>Pasirašydama(s) patvirtinu, kad informaciją pateikiau teisingai, esu susipžinęs su visomis www.</w:t>
      </w:r>
      <w:r>
        <w:rPr>
          <w:b/>
          <w:bCs/>
          <w:sz w:val="18"/>
          <w:szCs w:val="18"/>
        </w:rPr>
        <w:t>eriele</w:t>
      </w:r>
      <w:r>
        <w:rPr>
          <w:b/>
          <w:bCs/>
          <w:sz w:val="18"/>
          <w:szCs w:val="18"/>
        </w:rPr>
        <w:t>.lt parduotuvės prekių grąžinimo taisyklėmis ir su jose nurodytomis sąlygomis susipažinau ir sutinku.</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t>Klientas_______________________________</w:t>
        <w:tab/>
        <w:tab/>
        <w:tab/>
        <w:t>Prekę priėmęs darbuotojas_________________________</w:t>
      </w:r>
    </w:p>
    <w:p>
      <w:pPr>
        <w:pStyle w:val="Normal"/>
        <w:rPr/>
      </w:pPr>
      <w:r>
        <w:rPr/>
        <w:tab/>
        <w:tab/>
      </w:r>
      <w:r>
        <w:rPr>
          <w:sz w:val="13"/>
          <w:szCs w:val="13"/>
        </w:rPr>
        <w:t>(vardas, pavardė, parašas)</w:t>
        <w:tab/>
        <w:tab/>
        <w:tab/>
        <w:tab/>
        <w:tab/>
        <w:tab/>
        <w:tab/>
        <w:tab/>
        <w:t>(vardas, pavardė, parašas)</w:t>
      </w:r>
    </w:p>
    <w:sectPr>
      <w:headerReference w:type="default" r:id="rId4"/>
      <w:type w:val="nextPage"/>
      <w:pgSz w:w="11906" w:h="16838"/>
      <w:pgMar w:left="720" w:right="720" w:header="510" w:top="567" w:footer="0" w:bottom="720" w:gutter="0"/>
      <w:pgNumType w:fmt="decimal"/>
      <w:formProt w:val="false"/>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259" w:before="16" w:after="0"/>
      <w:ind w:left="0" w:right="0" w:hanging="0"/>
      <w:rPr>
        <w:b/>
        <w:b/>
        <w:bCs/>
        <w:i/>
        <w:i/>
        <w:iCs/>
        <w:color w:val="FF0000"/>
        <w:sz w:val="20"/>
        <w:szCs w:val="20"/>
        <w:lang w:val="lt-LT"/>
      </w:rPr>
    </w:pPr>
    <w:r>
      <w:rPr>
        <w:b/>
        <w:bCs/>
        <w:i/>
        <w:iCs/>
        <w:color w:val="FF0000"/>
        <w:sz w:val="20"/>
        <w:szCs w:val="20"/>
        <w:lang w:val="lt-LT"/>
      </w:rPr>
    </w:r>
  </w:p>
</w:hdr>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Arial" w:hAnsi="Arial" w:eastAsia="Arial" w:cs="Arial"/>
      <w:color w:val="auto"/>
      <w:sz w:val="22"/>
      <w:szCs w:val="22"/>
      <w:lang w:bidi="en-US" w:val="en-US" w:eastAsia="en-US"/>
    </w:rPr>
  </w:style>
  <w:style w:type="paragraph" w:styleId="Heading1">
    <w:name w:val="Heading 1"/>
    <w:basedOn w:val="Normal"/>
    <w:uiPriority w:val="9"/>
    <w:qFormat/>
    <w:pPr>
      <w:ind w:left="2679" w:right="2600" w:hanging="0"/>
      <w:jc w:val="center"/>
      <w:outlineLvl w:val="0"/>
    </w:pPr>
    <w:rPr>
      <w:b/>
      <w:bCs/>
      <w:sz w:val="24"/>
      <w:szCs w:val="24"/>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a7453"/>
    <w:rPr>
      <w:rFonts w:ascii="Arial" w:hAnsi="Arial" w:eastAsia="Arial" w:cs="Arial"/>
      <w:lang w:bidi="en-US"/>
    </w:rPr>
  </w:style>
  <w:style w:type="character" w:styleId="FooterChar" w:customStyle="1">
    <w:name w:val="Footer Char"/>
    <w:basedOn w:val="DefaultParagraphFont"/>
    <w:link w:val="Footer"/>
    <w:uiPriority w:val="99"/>
    <w:qFormat/>
    <w:rsid w:val="007a7453"/>
    <w:rPr>
      <w:rFonts w:ascii="Arial" w:hAnsi="Arial" w:eastAsia="Arial" w:cs="Arial"/>
      <w:lang w:bidi="en-US"/>
    </w:rPr>
  </w:style>
  <w:style w:type="character" w:styleId="InternetLink">
    <w:name w:val="Internet Link"/>
    <w:basedOn w:val="DefaultParagraphFont"/>
    <w:uiPriority w:val="99"/>
    <w:unhideWhenUsed/>
    <w:rsid w:val="008c6595"/>
    <w:rPr>
      <w:color w:val="0000FF" w:themeColor="hyperlink"/>
      <w:u w:val="single"/>
    </w:rPr>
  </w:style>
  <w:style w:type="character" w:styleId="UnresolvedMention">
    <w:name w:val="Unresolved Mention"/>
    <w:basedOn w:val="DefaultParagraphFont"/>
    <w:uiPriority w:val="99"/>
    <w:semiHidden/>
    <w:unhideWhenUsed/>
    <w:qFormat/>
    <w:rsid w:val="008c6595"/>
    <w:rPr>
      <w:color w:val="605E5C"/>
      <w:shd w:fill="E1DFDD" w:val="clear"/>
    </w:rPr>
  </w:style>
  <w:style w:type="character" w:styleId="BalloonTextChar" w:customStyle="1">
    <w:name w:val="Balloon Text Char"/>
    <w:basedOn w:val="DefaultParagraphFont"/>
    <w:link w:val="BalloonText"/>
    <w:uiPriority w:val="99"/>
    <w:semiHidden/>
    <w:qFormat/>
    <w:rsid w:val="00e1047a"/>
    <w:rPr>
      <w:rFonts w:ascii="Times New Roman" w:hAnsi="Times New Roman" w:eastAsia="Arial" w:cs="Times New Roman"/>
      <w:sz w:val="18"/>
      <w:szCs w:val="18"/>
      <w:lang w:bidi="en-US"/>
    </w:rPr>
  </w:style>
  <w:style w:type="character" w:styleId="ListLabel1">
    <w:name w:val="ListLabel 1"/>
    <w:qFormat/>
    <w:rPr>
      <w:rFonts w:eastAsia="Arial" w:cs="Arial"/>
      <w:w w:val="100"/>
      <w:sz w:val="16"/>
      <w:szCs w:val="16"/>
      <w:lang w:val="en-US" w:eastAsia="en-US" w:bidi="en-US"/>
    </w:rPr>
  </w:style>
  <w:style w:type="character" w:styleId="ListLabel2">
    <w:name w:val="ListLabel 2"/>
    <w:qFormat/>
    <w:rPr>
      <w:lang w:val="en-US" w:eastAsia="en-US" w:bidi="en-US"/>
    </w:rPr>
  </w:style>
  <w:style w:type="character" w:styleId="ListLabel3">
    <w:name w:val="ListLabel 3"/>
    <w:qFormat/>
    <w:rPr>
      <w:rFonts w:cs="Courier New"/>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uiPriority w:val="1"/>
    <w:qFormat/>
    <w:pPr>
      <w:ind w:left="507" w:hanging="0"/>
    </w:pPr>
    <w:rPr>
      <w:sz w:val="16"/>
      <w:szCs w:val="16"/>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uiPriority w:val="1"/>
    <w:qFormat/>
    <w:pPr>
      <w:spacing w:before="16" w:after="0"/>
      <w:ind w:left="507" w:hanging="340"/>
    </w:pPr>
    <w:rPr/>
  </w:style>
  <w:style w:type="paragraph" w:styleId="TableParagraph" w:customStyle="1">
    <w:name w:val="Table Paragraph"/>
    <w:basedOn w:val="Normal"/>
    <w:uiPriority w:val="1"/>
    <w:qFormat/>
    <w:pPr/>
    <w:rPr/>
  </w:style>
  <w:style w:type="paragraph" w:styleId="NormalWeb">
    <w:name w:val="Normal (Web)"/>
    <w:basedOn w:val="Normal"/>
    <w:uiPriority w:val="99"/>
    <w:unhideWhenUsed/>
    <w:qFormat/>
    <w:rsid w:val="00f55e3a"/>
    <w:pPr>
      <w:widowControl/>
      <w:spacing w:beforeAutospacing="1" w:afterAutospacing="1"/>
    </w:pPr>
    <w:rPr>
      <w:rFonts w:ascii="Times New Roman" w:hAnsi="Times New Roman" w:eastAsia="Times New Roman" w:cs="Times New Roman"/>
      <w:sz w:val="24"/>
      <w:szCs w:val="24"/>
      <w:lang w:eastAsia="en-GB" w:bidi="ar-SA"/>
    </w:rPr>
  </w:style>
  <w:style w:type="paragraph" w:styleId="Header">
    <w:name w:val="Header"/>
    <w:basedOn w:val="Normal"/>
    <w:link w:val="HeaderChar"/>
    <w:uiPriority w:val="99"/>
    <w:unhideWhenUsed/>
    <w:rsid w:val="007a7453"/>
    <w:pPr>
      <w:tabs>
        <w:tab w:val="center" w:pos="4513" w:leader="none"/>
        <w:tab w:val="right" w:pos="9026" w:leader="none"/>
      </w:tabs>
    </w:pPr>
    <w:rPr/>
  </w:style>
  <w:style w:type="paragraph" w:styleId="Footer">
    <w:name w:val="Footer"/>
    <w:basedOn w:val="Normal"/>
    <w:link w:val="FooterChar"/>
    <w:uiPriority w:val="99"/>
    <w:unhideWhenUsed/>
    <w:rsid w:val="007a7453"/>
    <w:pPr>
      <w:tabs>
        <w:tab w:val="center" w:pos="4513" w:leader="none"/>
        <w:tab w:val="right" w:pos="9026" w:leader="none"/>
      </w:tabs>
    </w:pPr>
    <w:rPr/>
  </w:style>
  <w:style w:type="paragraph" w:styleId="BalloonText">
    <w:name w:val="Balloon Text"/>
    <w:basedOn w:val="Normal"/>
    <w:link w:val="BalloonTextChar"/>
    <w:uiPriority w:val="99"/>
    <w:semiHidden/>
    <w:unhideWhenUsed/>
    <w:qFormat/>
    <w:rsid w:val="00e1047a"/>
    <w:pPr/>
    <w:rPr>
      <w:rFonts w:ascii="Times New Roman" w:hAnsi="Times New Roman" w:cs="Times New Roman"/>
      <w:sz w:val="18"/>
      <w:szCs w:val="18"/>
    </w:rPr>
  </w:style>
  <w:style w:type="paragraph" w:styleId="Revision">
    <w:name w:val="Revision"/>
    <w:uiPriority w:val="99"/>
    <w:semiHidden/>
    <w:qFormat/>
    <w:rsid w:val="00c369a2"/>
    <w:pPr>
      <w:widowControl/>
      <w:bidi w:val="0"/>
      <w:jc w:val="left"/>
    </w:pPr>
    <w:rPr>
      <w:rFonts w:ascii="Arial" w:hAnsi="Arial" w:eastAsia="Arial" w:cs="Arial"/>
      <w:color w:val="auto"/>
      <w:sz w:val="22"/>
      <w:szCs w:val="22"/>
      <w:lang w:bidi="en-US" w:val="en-US" w:eastAsia="en-US"/>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3e4e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galba@senukai.lt" TargetMode="External"/><Relationship Id="rId3" Type="http://schemas.openxmlformats.org/officeDocument/2006/relationships/hyperlink" Target="mailto:info@ksdigital.l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EC405-58E0-D84E-9946-E4D2A8FF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Application>LibreOffice/5.0.1.2$MacOSX_X86_64 LibreOffice_project/81898c9f5c0d43f3473ba111d7b351050be20261</Application>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2019-12-10T07:26:00Z</dcterms:created>
  <dc:creator>UAB "1A.LT"</dc:creator>
  <dc:language>en-US</dc:language>
  <cp:lastPrinted>2019-11-20T06:48:00Z</cp:lastPrinted>
  <dcterms:modified xsi:type="dcterms:W3CDTF">2022-11-23T23:01:29Z</dcterms:modified>
  <cp:revision>35</cp:revision>
  <dc:title>Order Return Event Product Units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2019-11-06T00:00:00Z</vt:filetime>
  </property>
  <property fmtid="{D5CDD505-2E9C-101B-9397-08002B2CF9AE}" pid="4" name="Creator">
    <vt:lpwstr>UAB "1A.LT"</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2019-11-06T00:00:00Z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